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8065A">
      <w:pPr>
        <w:pStyle w:val="NormalWeb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800100" cy="1019175"/>
            <wp:effectExtent l="0" t="0" r="0" b="0"/>
            <wp:docPr id="1" name="Picture 1" descr="C:\Documents and Settings\net1133\Application Data\Liga70\Client\Session\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et1133\Application Data\Liga70\Client\Session\TSIGN.GIF"/>
                    <pic:cNvPicPr>
                      <a:picLocks noChangeAspect="1" noChangeArrowheads="1"/>
                    </pic:cNvPicPr>
                  </pic:nvPicPr>
                  <pic:blipFill>
                    <a:blip r:link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8065A">
      <w:pPr>
        <w:pStyle w:val="NormalWeb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НАЦІОНАЛЬНА КОМІСІЯ РЕГУЛЮВАННЯ ЕЛЕКТРОЕНЕРГЕТИКИ УКРАЇНИ </w:t>
      </w:r>
    </w:p>
    <w:p w:rsidR="00000000" w:rsidRDefault="00E8065A">
      <w:pPr>
        <w:pStyle w:val="Heading2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ЛИСТ </w:t>
      </w:r>
    </w:p>
    <w:p w:rsidR="00000000" w:rsidRDefault="00E8065A">
      <w:pPr>
        <w:pStyle w:val="NormalWeb"/>
        <w:jc w:val="center"/>
      </w:pPr>
      <w:r>
        <w:rPr>
          <w:b/>
          <w:bCs/>
          <w:color w:val="000000"/>
        </w:rPr>
        <w:t>від 26.04.2001 р. N 05-39-14/1038</w:t>
      </w:r>
      <w:r>
        <w:rPr>
          <w:color w:val="000000"/>
        </w:rPr>
        <w:t xml:space="preserve"> </w:t>
      </w:r>
    </w:p>
    <w:tbl>
      <w:tblPr>
        <w:tblpPr w:leftFromText="45" w:rightFromText="45" w:vertAnchor="text" w:tblpXSpec="right" w:tblpYSpec="center"/>
        <w:tblW w:w="22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78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8065A">
            <w:pPr>
              <w:pStyle w:val="NormalWeb"/>
            </w:pPr>
            <w:r>
              <w:rPr>
                <w:color w:val="000000"/>
              </w:rPr>
              <w:t>Антимонопольному комітету України</w:t>
            </w:r>
            <w:r>
              <w:rPr>
                <w:color w:val="000000"/>
              </w:rPr>
              <w:br/>
              <w:t>Черкаському обласному територіальному відділенню </w:t>
            </w:r>
          </w:p>
        </w:tc>
      </w:tr>
    </w:tbl>
    <w:p w:rsidR="00000000" w:rsidRDefault="00E8065A">
      <w:pPr>
        <w:pStyle w:val="NormalWeb"/>
        <w:jc w:val="center"/>
      </w:pPr>
      <w:r>
        <w:br w:type="textWrapping" w:clear="all"/>
      </w:r>
    </w:p>
    <w:p w:rsidR="00000000" w:rsidRDefault="00E8065A">
      <w:pPr>
        <w:pStyle w:val="Heading2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Щодо оплати споживачів за газ при наявності електронагрівачів води </w:t>
      </w:r>
    </w:p>
    <w:p w:rsidR="00000000" w:rsidRDefault="00E8065A">
      <w:pPr>
        <w:pStyle w:val="NormalWeb"/>
        <w:jc w:val="both"/>
        <w:rPr>
          <w:color w:val="000000"/>
        </w:rPr>
      </w:pPr>
      <w:r>
        <w:rPr>
          <w:color w:val="000000"/>
        </w:rPr>
        <w:t>Національна комісія регулювання електроенергетики України розглянула лист Черкаського обласного територіального відділення Антимонопольного комітету України від 15.03.2001 р. N 03/344 та п</w:t>
      </w:r>
      <w:r>
        <w:rPr>
          <w:color w:val="000000"/>
        </w:rPr>
        <w:t xml:space="preserve">овідомляє. </w:t>
      </w:r>
    </w:p>
    <w:p w:rsidR="00000000" w:rsidRDefault="00E8065A">
      <w:pPr>
        <w:pStyle w:val="NormalWeb"/>
        <w:jc w:val="both"/>
        <w:rPr>
          <w:color w:val="000000"/>
        </w:rPr>
      </w:pPr>
      <w:r>
        <w:rPr>
          <w:color w:val="000000"/>
        </w:rPr>
        <w:t>Згідно примітки 5 постанови Кабінету Міністрів України від 08.06.96 N 619 "Про затвердження норм споживання природного газу населенням у разі відсутності газових лічильників" встановлено порядок перерахунку населенню плати за гаряче водопостача</w:t>
      </w:r>
      <w:r>
        <w:rPr>
          <w:color w:val="000000"/>
        </w:rPr>
        <w:t xml:space="preserve">ння та газ при перерві у централізованому гарячому водопостачанні. </w:t>
      </w:r>
    </w:p>
    <w:p w:rsidR="00000000" w:rsidRDefault="00E8065A">
      <w:pPr>
        <w:pStyle w:val="NormalWeb"/>
        <w:jc w:val="both"/>
        <w:rPr>
          <w:color w:val="000000"/>
        </w:rPr>
      </w:pPr>
      <w:r>
        <w:rPr>
          <w:color w:val="000000"/>
        </w:rPr>
        <w:t>Термін відсутності гарячого водопостачання фіксується в двосторонньому акті, що підписується теплопостачальною та газозбутовою організаціями і є підставою для перерахунку населенню плати з</w:t>
      </w:r>
      <w:r>
        <w:rPr>
          <w:color w:val="000000"/>
        </w:rPr>
        <w:t>а гаряче водопостачання та газ. За цей період населення не здійснює плату за користування централізованим гарячим водопостачанням. Газозбутова організація після закінчення півріччя надсилає абоненту перерахунок за спожитий газ в період відсутності централі</w:t>
      </w:r>
      <w:r>
        <w:rPr>
          <w:color w:val="000000"/>
        </w:rPr>
        <w:t xml:space="preserve">зованого гарячого водопостачання. </w:t>
      </w:r>
    </w:p>
    <w:p w:rsidR="00000000" w:rsidRDefault="00E8065A">
      <w:pPr>
        <w:pStyle w:val="NormalWeb"/>
        <w:jc w:val="both"/>
        <w:rPr>
          <w:color w:val="000000"/>
        </w:rPr>
      </w:pPr>
      <w:r>
        <w:rPr>
          <w:color w:val="000000"/>
        </w:rPr>
        <w:t>Таким чином, наявність електрообладнання для підігріву води у разі перерви у централізованому гарячому водопостачанні не є підставою для того, щоб не застосовувати норму споживання природного газу, затверджену вище зазнач</w:t>
      </w:r>
      <w:r>
        <w:rPr>
          <w:color w:val="000000"/>
        </w:rPr>
        <w:t xml:space="preserve">еною постановою Кабінету Міністрів України. </w:t>
      </w:r>
    </w:p>
    <w:p w:rsidR="00000000" w:rsidRDefault="00E8065A">
      <w:pPr>
        <w:pStyle w:val="NormalWeb"/>
        <w:jc w:val="both"/>
        <w:rPr>
          <w:color w:val="000000"/>
        </w:rPr>
      </w:pPr>
      <w:r>
        <w:rPr>
          <w:color w:val="000000"/>
        </w:rPr>
        <w:t>В разі виникнення у споживачів сумнівів щодо правомірності застосування норми споживання природного газу у разі перерви в гарячому водопостачанні, їм рекомендується встановити побутовий лічильник газу і сплачува</w:t>
      </w:r>
      <w:r>
        <w:rPr>
          <w:color w:val="000000"/>
        </w:rPr>
        <w:t xml:space="preserve">ти виключно за реально спожитий природний газ. </w:t>
      </w:r>
    </w:p>
    <w:p w:rsidR="00000000" w:rsidRDefault="00E8065A">
      <w:pPr>
        <w:pStyle w:val="NormalWeb"/>
        <w:jc w:val="both"/>
      </w:pPr>
      <w:r>
        <w:rPr>
          <w:color w:val="000000"/>
        </w:rPr>
        <w:t xml:space="preserve">  </w:t>
      </w:r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909"/>
        <w:gridCol w:w="4910"/>
      </w:tblGrid>
      <w:tr w:rsidR="0000000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00000" w:rsidRDefault="00E8065A">
            <w:pPr>
              <w:pStyle w:val="NormalWeb"/>
              <w:jc w:val="center"/>
            </w:pPr>
            <w:r>
              <w:rPr>
                <w:b/>
                <w:bCs/>
                <w:color w:val="000000"/>
              </w:rPr>
              <w:t>Голова Комісії</w:t>
            </w:r>
            <w:r>
              <w:rPr>
                <w:color w:val="000000"/>
              </w:rPr>
              <w:t> </w:t>
            </w:r>
          </w:p>
        </w:tc>
        <w:tc>
          <w:tcPr>
            <w:tcW w:w="2500" w:type="pct"/>
            <w:vAlign w:val="center"/>
            <w:hideMark/>
          </w:tcPr>
          <w:p w:rsidR="00000000" w:rsidRDefault="00E8065A">
            <w:pPr>
              <w:pStyle w:val="NormalWeb"/>
              <w:jc w:val="center"/>
            </w:pPr>
            <w:r>
              <w:rPr>
                <w:b/>
                <w:bCs/>
                <w:color w:val="000000"/>
              </w:rPr>
              <w:t>Ю. Продан</w:t>
            </w:r>
            <w:r>
              <w:rPr>
                <w:color w:val="000000"/>
              </w:rPr>
              <w:t> </w:t>
            </w:r>
          </w:p>
        </w:tc>
      </w:tr>
    </w:tbl>
    <w:p w:rsidR="00000000" w:rsidRDefault="00E8065A">
      <w:pPr>
        <w:pStyle w:val="NormalWeb"/>
        <w:jc w:val="both"/>
      </w:pPr>
      <w:r>
        <w:lastRenderedPageBreak/>
        <w:br w:type="textWrapping" w:clear="all"/>
      </w:r>
    </w:p>
    <w:p w:rsidR="00000000" w:rsidRDefault="00E8065A">
      <w:pPr>
        <w:pStyle w:val="NormalWeb"/>
        <w:jc w:val="both"/>
        <w:rPr>
          <w:color w:val="000000"/>
        </w:rPr>
      </w:pPr>
      <w:r>
        <w:rPr>
          <w:color w:val="000000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4"/>
        <w:gridCol w:w="1215"/>
      </w:tblGrid>
      <w:tr w:rsidR="00000000">
        <w:trPr>
          <w:tblCellSpacing w:w="15" w:type="dxa"/>
        </w:trPr>
        <w:tc>
          <w:tcPr>
            <w:tcW w:w="4500" w:type="pct"/>
            <w:vAlign w:val="center"/>
            <w:hideMark/>
          </w:tcPr>
          <w:p w:rsidR="00000000" w:rsidRDefault="00E806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© Інформаційно-аналітичний центр «ЛІГА», 1991 - 2009</w:t>
            </w:r>
            <w:r>
              <w:rPr>
                <w:rFonts w:eastAsia="Times New Roman"/>
              </w:rPr>
              <w:br/>
              <w:t>© ТОВ «ЛІГА ЗАКОН», 2007 - 2009</w:t>
            </w:r>
          </w:p>
        </w:tc>
        <w:tc>
          <w:tcPr>
            <w:tcW w:w="500" w:type="pct"/>
            <w:vAlign w:val="center"/>
            <w:hideMark/>
          </w:tcPr>
          <w:p w:rsidR="00000000" w:rsidRDefault="00E8065A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695325" cy="314325"/>
                  <wp:effectExtent l="19050" t="0" r="9525" b="0"/>
                  <wp:docPr id="2" name="Picture 2" descr="C:\Documents and Settings\net1133\Application Data\Liga70\Client\Session\LOGOTYP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net1133\Application Data\Liga70\Client\Session\LOGOTYP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E8065A">
      <w:pPr>
        <w:rPr>
          <w:rFonts w:eastAsia="Times New Roman"/>
        </w:rPr>
      </w:pPr>
    </w:p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noPunctuationKerning/>
  <w:characterSpacingControl w:val="doNotCompress"/>
  <w:compat/>
  <w:rsids>
    <w:rsidRoot w:val="0054356A"/>
    <w:rsid w:val="0054356A"/>
    <w:rsid w:val="00B02E16"/>
    <w:rsid w:val="00E80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E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E1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Documents%20and%20Settings\net1133\Application%20Data\Liga70\Client\Session\LOGOTYPE.BMP" TargetMode="External"/><Relationship Id="rId4" Type="http://schemas.openxmlformats.org/officeDocument/2006/relationships/image" Target="file:///C:\Documents%20and%20Settings\net1133\Application%20Data\Liga70\Client\Session\TSIGN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net1133</dc:creator>
  <cp:keywords/>
  <dc:description/>
  <cp:lastModifiedBy>net1133</cp:lastModifiedBy>
  <cp:revision>2</cp:revision>
  <dcterms:created xsi:type="dcterms:W3CDTF">2009-12-07T14:04:00Z</dcterms:created>
  <dcterms:modified xsi:type="dcterms:W3CDTF">2009-12-07T14:04:00Z</dcterms:modified>
</cp:coreProperties>
</file>