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37E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0"/>
            <wp:docPr id="1" name="Picture 1" descr="C:\Documents and Settings\net1133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133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037E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 затвердження Положення про проведення експертизи приладів обліку електричної енергії у побутових споживачів </w:t>
      </w:r>
    </w:p>
    <w:p w:rsidR="00000000" w:rsidRDefault="009C037E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Наказ Міністерства палива та енергетики України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від 21 червня 2003 року N 322 </w:t>
      </w:r>
    </w:p>
    <w:p w:rsidR="00000000" w:rsidRDefault="009C037E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Зареєстровано в Міністерстві юстиції України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7 липня 2003 р. за N 565/7886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З метою впорядкування взаємовідносин між енергопостачальними організаціями і побутовими споживачами під час проведення експертизи приладів обліку електричної енергії у побутових сп</w:t>
      </w:r>
      <w:r>
        <w:rPr>
          <w:color w:val="000000"/>
        </w:rPr>
        <w:t xml:space="preserve">оживачів, передбаченої Правилами користування електричною енергією для населення, затвердженими постановою Кабінету Міністрів України від 26 липня 1999 року N 1357, </w:t>
      </w:r>
      <w:r>
        <w:rPr>
          <w:b/>
          <w:bCs/>
          <w:color w:val="000000"/>
        </w:rPr>
        <w:t>НАКАЗУЮ</w:t>
      </w:r>
      <w:r>
        <w:rPr>
          <w:color w:val="000000"/>
        </w:rPr>
        <w:t xml:space="preserve">: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1. Затвердити Положення про проведення експертизи приладів обліку електричної ене</w:t>
      </w:r>
      <w:r>
        <w:rPr>
          <w:color w:val="000000"/>
        </w:rPr>
        <w:t xml:space="preserve">ргії у побутових споживачів (далі - Положення), що додається.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 Департаменту з питань електроенергетики (Улітіч Ю. І.), Головному юридичному управлінню (Матвєєва В. Г.) в установленому порядку подати Положення на державну реєстрацію до Міністерства юстиц</w:t>
      </w:r>
      <w:r>
        <w:rPr>
          <w:color w:val="000000"/>
        </w:rPr>
        <w:t xml:space="preserve">ії України.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Контроль за виконанням цього наказу покласти на заступника Державного секретаря Андрійчука Ю. А. </w:t>
      </w:r>
    </w:p>
    <w:p w:rsidR="00000000" w:rsidRDefault="009C037E">
      <w:pPr>
        <w:pStyle w:val="NormalWeb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9"/>
        <w:gridCol w:w="4910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Міністр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С. Єрмілов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ПОГОДЖЕНО: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Голова Держстандарту України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П. С. Кабан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Голова Національної комісії регулювання електроенергетики України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Ю. В. Продан</w:t>
            </w:r>
            <w:r>
              <w:rPr>
                <w:color w:val="000000"/>
              </w:rPr>
              <w:t>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37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>наказом Міністерства палива та енергетики України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від 21 червня 2003 р. N 322 </w:t>
            </w:r>
          </w:p>
          <w:p w:rsidR="00000000" w:rsidRDefault="009C037E">
            <w:pPr>
              <w:pStyle w:val="NormalWeb"/>
            </w:pPr>
            <w:r>
              <w:rPr>
                <w:color w:val="000000"/>
              </w:rPr>
              <w:t>Зареєстровано</w:t>
            </w:r>
            <w:r>
              <w:rPr>
                <w:color w:val="000000"/>
              </w:rPr>
              <w:br/>
              <w:t>в Міністерстві юстиції України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7 липня 2003 р. за N 565/7886 </w:t>
            </w:r>
          </w:p>
        </w:tc>
      </w:tr>
    </w:tbl>
    <w:p w:rsidR="00000000" w:rsidRDefault="009C037E">
      <w:pPr>
        <w:pStyle w:val="NormalWeb"/>
        <w:jc w:val="both"/>
      </w:pPr>
      <w:r>
        <w:lastRenderedPageBreak/>
        <w:br w:type="textWrapping" w:clear="all"/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ПОЛОЖЕННЯ</w:t>
      </w:r>
      <w:r>
        <w:rPr>
          <w:rFonts w:eastAsia="Times New Roman"/>
          <w:color w:val="000000"/>
        </w:rPr>
        <w:br/>
        <w:t xml:space="preserve">про проведення експертизи приладів обліку електричної енергії у побутових споживачів </w:t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Загальні положення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1.1. Це Положення, розроблене відповідно до Правил користування електричною енергією для населення, затв</w:t>
      </w:r>
      <w:r>
        <w:rPr>
          <w:color w:val="000000"/>
        </w:rPr>
        <w:t>ерджених постановою Кабінету Міністрів України від 26 липня 1999 року N 1357, визначає порядок проведення експертизи розрахункових одно- та трифазних індукційних і електронних лічильників електричної енергії (далі - лічильники), які встановлені у побутових</w:t>
      </w:r>
      <w:r>
        <w:rPr>
          <w:color w:val="000000"/>
        </w:rPr>
        <w:t xml:space="preserve"> споживачів (громадян).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1.2. Застосування цього Положення є обов'язковим для енергопостачальних організацій усіх форм власності та громадян (далі - споживач).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1.3. Експертиза лічильників проводиться у разі: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1.3.1. Повної зупинки або нестійкої роботи ліч</w:t>
      </w:r>
      <w:r>
        <w:rPr>
          <w:color w:val="000000"/>
        </w:rPr>
        <w:t xml:space="preserve">ильника.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1.3.2. Наявності ознак порушення пломб чи підробки відтиску тавра територіального органу Державного комітету України з питань технічного регулювання та споживчої політики (далі - Держспоживстандарт) або енергопостачальника, втручання в лічильний </w:t>
      </w:r>
      <w:r>
        <w:rPr>
          <w:color w:val="000000"/>
        </w:rPr>
        <w:t xml:space="preserve">механізм.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1.3.3. Зовнішнього пошкодження корпусу лічильника, тріщин скла чи наявності щілин між склом і кожухом.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1.3.4. Сумніву представника енергопостачальника або споживача (за його заявою) у правильності роботи лічильника.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1.4. Установлення придатнос</w:t>
      </w:r>
      <w:r>
        <w:rPr>
          <w:color w:val="000000"/>
        </w:rPr>
        <w:t xml:space="preserve">ті до застосування індукційних лічильників на підставі результатів контролю їхніх метрологічних характеристик (далі - повірка) проводиться згідно з вимогами ГОСТ 8.259-77.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Повірка електронних лічильників (у тому числі багатофункціональних) здійснюється за</w:t>
      </w:r>
      <w:r>
        <w:rPr>
          <w:color w:val="000000"/>
        </w:rPr>
        <w:t xml:space="preserve"> методиками, які затверджені в установленому Держспоживстандартом порядку.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1.5. Проведення експертизи лічильників електричної енергії здійснюється комісією у складі представників енергопостачальника та територіального органу Держспоживстандарту. </w:t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Поряд</w:t>
      </w:r>
      <w:r>
        <w:rPr>
          <w:rFonts w:eastAsia="Times New Roman"/>
          <w:color w:val="000000"/>
        </w:rPr>
        <w:t xml:space="preserve">ок проведення експертизи приладів обліку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 Заяви споживачів щодо зовнішнього пошкодження лічильників електричної енергії, порушення пломб або сумніву в правильності роботи лічильника, а також виявлені представником енергопостачальника ознаки порушень, </w:t>
      </w:r>
      <w:r>
        <w:rPr>
          <w:color w:val="000000"/>
        </w:rPr>
        <w:t xml:space="preserve">зазначених у пунктах 1.3.1 - 1.3.3 Положення, записуються у журналі реєстрації лічильників, що підлягають експертизі (далі - </w:t>
      </w:r>
      <w:r>
        <w:rPr>
          <w:color w:val="000000"/>
        </w:rPr>
        <w:lastRenderedPageBreak/>
        <w:t xml:space="preserve">журнал), який прошивається і скріплюється печаткою енергопостачальника. Термін зберігання журналу від дати останнього запису - три </w:t>
      </w:r>
      <w:r>
        <w:rPr>
          <w:color w:val="000000"/>
        </w:rPr>
        <w:t xml:space="preserve">роки.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2.2. У разі отримання заяви споживача представник енергопостачальника протягом трьох робочих днів у містах та п'яти робочих днів у сільській місцевості від дати запису заяви в журналі повинен зняти лічильник, опломбувати і направити його на експерти</w:t>
      </w:r>
      <w:r>
        <w:rPr>
          <w:color w:val="000000"/>
        </w:rPr>
        <w:t xml:space="preserve">зу.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У разі виявлення представником енергопостачальника ознак порушень, наведених у пунктах 1.3.1 - 1.3.3 Положення, або його сумніву в правильній роботі лічильника такий лічильник також у зазначені терміни підлягає зняттю, опломбуванню і направленню на ек</w:t>
      </w:r>
      <w:r>
        <w:rPr>
          <w:color w:val="000000"/>
        </w:rPr>
        <w:t xml:space="preserve">спертизу.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Зняття та опломбування лічильника, що підлягає експертизі, проводиться у присутності споживача або представника організації, у віданні якої перебуває будинок (у разі встановлення лічильника на сходовій клітці).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Експертиза лічильника, який належить споживачу або за збереження якого він відповідає, здійснюється у присутності споживача (за його бажанням).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2.3. Лічильники, що підлягають експертизі, повинні пломбуватися з використанням пломби, логотип якої містить ін</w:t>
      </w:r>
      <w:r>
        <w:rPr>
          <w:color w:val="000000"/>
        </w:rPr>
        <w:t>дивідуальний номер та назву енергопостачальника. Пломба додатково встановлюється у тому самому місці, де встановлена пломба Держспоживстандарту. У разі неможливості встановити пломбу в цьому місці або виявлення пристосувань для заниження показань лічильник</w:t>
      </w:r>
      <w:r>
        <w:rPr>
          <w:color w:val="000000"/>
        </w:rPr>
        <w:t xml:space="preserve">а лічильник разом з цими пристосуваннями пакується в поліетиленовий пакет і опломбовується в присутності споживача або представника організації, у віданні якої перебуває будинок (у разі встановлення лічильника на сходовій клітці).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Енергопостачальник веде </w:t>
      </w:r>
      <w:r>
        <w:rPr>
          <w:color w:val="000000"/>
        </w:rPr>
        <w:t xml:space="preserve">прошитий і скріплений своєю печаткою журнал обліку видачі пломб.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2.4. Після зняття і опломбування лічильника електричної енергії представник енергопостачальника складає акт-повідомлення про направлення на експертизу лічильника електроенергії (далі - Акт-п</w:t>
      </w:r>
      <w:r>
        <w:rPr>
          <w:color w:val="000000"/>
        </w:rPr>
        <w:t>овідомлення) у двох або, у разі встановлення лічильника на сходовій клітці, трьох примірниках відповідно до форми, наведеної у додатку 1 (по одному для споживача; організації, у віданні якої перебуває будинок, і енергопостачальника). В Акті-повідомленні вк</w:t>
      </w:r>
      <w:r>
        <w:rPr>
          <w:color w:val="000000"/>
        </w:rPr>
        <w:t xml:space="preserve">азуються мета експертизи лічильника та причини, що викликали необхідність її проведення, спосіб пломбування, тип пломби та її номер на лічильнику чи пакеті.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2.5. Залежно від місця встановлення лічильника, що підлягає експертизі, Акт-повідомлення підписуєт</w:t>
      </w:r>
      <w:r>
        <w:rPr>
          <w:color w:val="000000"/>
        </w:rPr>
        <w:t xml:space="preserve">ься представником енергопостачальника та: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споживачем, якщо лічильник розміщено в квартирі або на іншому об'єкті споживача;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споживачем або представником організації, у віданні якої перебуває будинок, якщо лічильник установлено на сходовій клітці.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У випад</w:t>
      </w:r>
      <w:r>
        <w:rPr>
          <w:color w:val="000000"/>
        </w:rPr>
        <w:t xml:space="preserve">ку відмови споживача або представника організації, у віданні якої перебуває будинок (у разі встановлення лічильника на сходовій клітці), від підпису в Акті-повідомленні про це робиться відповідний запис.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2.6. Лічильник, що підлягає експертизі, разом з при</w:t>
      </w:r>
      <w:r>
        <w:rPr>
          <w:color w:val="000000"/>
        </w:rPr>
        <w:t xml:space="preserve">стосуваннями для заниження показань лічильника (при їх наявності) доставляється на місце її проведення представником енергопостачальника або споживачем за усною домовленістю сторін.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У разі втрати споживачем лічильника або порушення пломби, зазначеної у п.</w:t>
      </w:r>
      <w:r>
        <w:rPr>
          <w:color w:val="000000"/>
        </w:rPr>
        <w:t xml:space="preserve"> 2.3 Положення, експертиза лічильника не проводиться.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2.7. Протягом трьох робочих днів у містах та п'яти робочих днів у сільській місцевості від дати запису заяви споживача в журналі на його місце встановлюється інший, повірений та опломбований Держспожив</w:t>
      </w:r>
      <w:r>
        <w:rPr>
          <w:color w:val="000000"/>
        </w:rPr>
        <w:t xml:space="preserve">стандартом, з аналогічними або кращими технічними характеристиками, що документально оформляється енергопостачальником для подальшого проведення розрахунків із споживачем.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2.8. Експертиза лічильника за умови цілісності пломби проводиться комісією протягом</w:t>
      </w:r>
      <w:r>
        <w:rPr>
          <w:color w:val="000000"/>
        </w:rPr>
        <w:t xml:space="preserve"> 20 днів з дати зняття лічильника.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У разі звернення споживача до енергопостачальника для проведення експертизи лічильника з причини сумніву в правильності його роботи експертиза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проводиться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протягом 20 днів після оплати споживачем вартості робіт, пов'язан</w:t>
      </w:r>
      <w:r>
        <w:rPr>
          <w:color w:val="000000"/>
        </w:rPr>
        <w:t xml:space="preserve">их з проведенням експертизи лічильника. У разі несплати споживачем витрат, пов'язаних з проведенням експертизи протягом 7 днів від дати подання заяви, йому надсилається лист, у якому пропонується протягом 10 календарних днів оплатити рахунок, що додається </w:t>
      </w:r>
      <w:r>
        <w:rPr>
          <w:color w:val="000000"/>
        </w:rPr>
        <w:t xml:space="preserve">до листа. У разі несплати рахунку, експертиза лічильника не проводиться.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2.9. За результатами експертизи складається акт проведення експертизи лічильника електроенергії (далі - Акт експертизи) у трьох або, у разі встановлення лічильника на сходовій клітці</w:t>
      </w:r>
      <w:r>
        <w:rPr>
          <w:color w:val="000000"/>
        </w:rPr>
        <w:t xml:space="preserve">, чотирьох примірниках відповідно до форми, наведеної у додатку 2 (по одному для споживача; організації, у віданні якої перебуває будинок; енергопостачальника і Держспоживстандарту).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Акт експертизи підписується всіма членами комісії, а також споживачем (з</w:t>
      </w:r>
      <w:r>
        <w:rPr>
          <w:color w:val="000000"/>
        </w:rPr>
        <w:t xml:space="preserve">а його присутності). У разі відмови від підпису будь-якого з членів комісії чи споживача в Акті експертизи про це робиться відповідний запис. </w:t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Відшкодування витрат на проведення експертизи приладів обліку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3.1. Вартість робіт, пов'язаних з проведенням е</w:t>
      </w:r>
      <w:r>
        <w:rPr>
          <w:color w:val="000000"/>
        </w:rPr>
        <w:t xml:space="preserve">кспертизи лічильника, складається з вартості робіт енергопостачальника та вартості повірки.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Вартість робіт енергопостачальника (зняття лічильника, його ремонт, позапланове встановлення відремонтованого або нового лічильника) визначається нормативними доку</w:t>
      </w:r>
      <w:r>
        <w:rPr>
          <w:color w:val="000000"/>
        </w:rPr>
        <w:t xml:space="preserve">ментами енергопостачальника.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Вартість повірки лічильника встановлюється відповідно до Методики визначення вартості метрологічних робіт, затвердженої наказом Держстандарту України від 24.12.2001 N 632 та зареєстрованої Мін'юстом України від 09.01.2002 за N</w:t>
      </w:r>
      <w:r>
        <w:rPr>
          <w:color w:val="000000"/>
        </w:rPr>
        <w:t xml:space="preserve"> 8/6296.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3.2. У разі висновку комісії, що пошкодження або неправильна робота лічильника сталася з вини споживача, він відшкодовує вартість робіт, пов'язаних з проведенням експертизи.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У разі підтвердження висновками комісії сумніву споживача щодо неправил</w:t>
      </w:r>
      <w:r>
        <w:rPr>
          <w:color w:val="000000"/>
        </w:rPr>
        <w:t>ьності роботи лічильника електричної енергії, у тому числі в разі простроченого терміну його повірки, енергопостачальник повертає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йому всі витрати на виконання робіт, пов'язаних з проведенням експертизи.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3.3. Якщо за результатами експертизи встановлено, щ</w:t>
      </w:r>
      <w:r>
        <w:rPr>
          <w:color w:val="000000"/>
        </w:rPr>
        <w:t xml:space="preserve">о незадовільна робота лічильника спричинена невідповідністю параметрів якості електричної енергії та регламенту експлуатації лічильника вимогам нормативно-технічних документів, то оплата робіт, </w:t>
      </w:r>
      <w:r>
        <w:rPr>
          <w:color w:val="000000"/>
        </w:rPr>
        <w:lastRenderedPageBreak/>
        <w:t>пов'язаних з проведенням експертизи, здійснюється за рахунок е</w:t>
      </w:r>
      <w:r>
        <w:rPr>
          <w:color w:val="000000"/>
        </w:rPr>
        <w:t xml:space="preserve">нергопостачальника, а якщо неналежними умовами зберігання - організацією, яка відповідає за збереження лічильника (у разі встановлення лічильника на сходовій клітці). </w:t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Вирішення спірних питань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4.1. У разі незгоди споживача з висновками комісії він має </w:t>
      </w:r>
      <w:r>
        <w:rPr>
          <w:color w:val="000000"/>
        </w:rPr>
        <w:t>право вирішувати спірні питання в установленому законодавством порядку. У цьому випадку перевірений лічильник з пристосуваннями заниження показань електричної енергії (при їх наявності) пломбується відповідно до п. 2.3 Положення і зберігається в енергопост</w:t>
      </w:r>
      <w:r>
        <w:rPr>
          <w:color w:val="000000"/>
        </w:rPr>
        <w:t xml:space="preserve">ачальника до кінцевого вирішення спірних питань. </w:t>
      </w:r>
    </w:p>
    <w:p w:rsidR="00000000" w:rsidRDefault="009C037E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5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Начальник управління енергетичного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нагляду та збуту електроенергії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Г. М. Катренко</w:t>
            </w:r>
            <w:r>
              <w:rPr>
                <w:color w:val="000000"/>
              </w:rPr>
              <w:t>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NormalWeb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37E">
            <w:pPr>
              <w:pStyle w:val="NormalWeb"/>
            </w:pPr>
            <w:r>
              <w:rPr>
                <w:color w:val="000000"/>
              </w:rPr>
              <w:t>Додаток 1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 п. 2.4 Положення про проведення експертизи приладів обліку електричної енергії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tbl>
      <w:tblPr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(назва та місцезнаходження структурного підрозділу енергопостачальника)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____________________________________________________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Акт-повідомлення N </w:t>
      </w:r>
      <w:r>
        <w:rPr>
          <w:rFonts w:eastAsia="Times New Roman"/>
          <w:color w:val="000000"/>
        </w:rPr>
        <w:br/>
        <w:t>про направлення на експертизу лічильника електроенергії</w:t>
      </w:r>
      <w:r>
        <w:rPr>
          <w:rFonts w:eastAsia="Times New Roman"/>
          <w:color w:val="00000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5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(назва населеного пункту) </w:t>
            </w:r>
          </w:p>
        </w:tc>
        <w:tc>
          <w:tcPr>
            <w:tcW w:w="2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"___" ____________ 200_ р.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(дата складання) </w:t>
            </w:r>
          </w:p>
        </w:tc>
      </w:tr>
    </w:tbl>
    <w:p w:rsidR="00000000" w:rsidRDefault="009C037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Згідно із заявою від "___" ____________ 200_ р., N ___ споживач (представник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</w:t>
      </w:r>
      <w:r>
        <w:rPr>
          <w:color w:val="000000"/>
          <w:sz w:val="20"/>
          <w:szCs w:val="20"/>
        </w:rPr>
        <w:t xml:space="preserve">                                                      (необхідне підкреслити)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енергопостачальника) 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    (прізвище, ім'я, по батькові</w:t>
      </w:r>
      <w:r>
        <w:rPr>
          <w:color w:val="000000"/>
          <w:sz w:val="20"/>
          <w:szCs w:val="20"/>
        </w:rPr>
        <w:t>)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висловлює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сумнів у правильній роботі встановленого за адресою</w:t>
      </w:r>
      <w:r>
        <w:rPr>
          <w:color w:val="000000"/>
        </w:rPr>
        <w:br/>
        <w:t>________________________________________________________________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лічильника типу _____ зав. N ___, дата проведення повірки _________ з причини</w:t>
      </w:r>
      <w:r>
        <w:rPr>
          <w:color w:val="000000"/>
        </w:rPr>
        <w:br/>
        <w:t> ______________________________________________</w:t>
      </w:r>
      <w:r>
        <w:rPr>
          <w:color w:val="000000"/>
        </w:rPr>
        <w:t>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(виявлені пошкодження та дефекти лічильника або пломб)</w:t>
      </w:r>
      <w:r>
        <w:rPr>
          <w:color w:val="000000"/>
        </w:rPr>
        <w:t xml:space="preserve">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і який внаслідок цього направляється на експертизу в 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</w:t>
      </w:r>
      <w:r>
        <w:rPr>
          <w:color w:val="000000"/>
          <w:sz w:val="20"/>
          <w:szCs w:val="20"/>
        </w:rPr>
        <w:t xml:space="preserve">                                                                  (назва організації) 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з метою _________________________________________________________ </w:t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1. Для проведення експертизи споживач оплатив "___"____________ 200_ р. витрати, пов'язані з експертиз</w:t>
      </w:r>
      <w:r>
        <w:rPr>
          <w:color w:val="000000"/>
        </w:rPr>
        <w:t>ою у розмірі _________ грн. ____ коп.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</w:rPr>
        <w:t xml:space="preserve">(заповнюється у разі заяви споживача щодо його сумніву в правильній роботі лічильника).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2. Лічильник споживача з показаннями ____________ кВт</w:t>
      </w:r>
      <w:r>
        <w:rPr>
          <w:b/>
          <w:bCs/>
          <w:color w:val="000000"/>
        </w:rPr>
        <w:t>.</w:t>
      </w:r>
      <w:r>
        <w:rPr>
          <w:color w:val="000000"/>
        </w:rPr>
        <w:t>год. знімається представником енергопостачальника, замість нього в присутності споживача встановлюється інший з показаннями ____________ кВт</w:t>
      </w:r>
      <w:r>
        <w:rPr>
          <w:b/>
          <w:bCs/>
          <w:color w:val="000000"/>
        </w:rPr>
        <w:t>.</w:t>
      </w:r>
      <w:r>
        <w:rPr>
          <w:color w:val="000000"/>
        </w:rPr>
        <w:t>год. згідно із завданням N ___ на його заміну. У разі невстановлення іншого лічильника споживачу призначається добо</w:t>
      </w:r>
      <w:r>
        <w:rPr>
          <w:color w:val="000000"/>
        </w:rPr>
        <w:t>вий обсяг безоблікового споживання електроенергії в розмірі ____________ кВт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год. терміном на ____ днів. </w:t>
      </w:r>
    </w:p>
    <w:p w:rsidR="00000000" w:rsidRDefault="009C037E">
      <w:pPr>
        <w:pStyle w:val="NormalWeb"/>
        <w:jc w:val="both"/>
      </w:pPr>
      <w:r>
        <w:rPr>
          <w:color w:val="000000"/>
        </w:rPr>
        <w:t>3. Для захисту лічильника від зовнішнього втручання до дня проведення експертизи представник енергопостачальника додатково опломбував цей лічильник аб</w:t>
      </w:r>
      <w:r>
        <w:rPr>
          <w:color w:val="000000"/>
        </w:rPr>
        <w:t>о пакет пломбою з індивідуальним номером ______________ на її логотипі і __________________ доставляється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(лічильник, пакет) 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 на місце проведення експертизи: 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(представником енергопостачальника, споживач</w:t>
      </w:r>
      <w:r>
        <w:rPr>
          <w:color w:val="000000"/>
          <w:sz w:val="20"/>
          <w:szCs w:val="20"/>
        </w:rPr>
        <w:t xml:space="preserve">а) 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(місце знаходження та вид транспорту)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1"/>
        <w:gridCol w:w="1865"/>
      </w:tblGrid>
      <w:tr w:rsidR="00000000">
        <w:trPr>
          <w:tblCellSpacing w:w="15" w:type="dxa"/>
        </w:trPr>
        <w:tc>
          <w:tcPr>
            <w:tcW w:w="39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4. Споживач ______________________________ запрошується о 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050" w:type="pct"/>
            <w:vAlign w:val="center"/>
            <w:hideMark/>
          </w:tcPr>
          <w:p w:rsidR="00000000" w:rsidRDefault="009C037E">
            <w:pPr>
              <w:pStyle w:val="NormalWeb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(година, дата)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на проведення експертизи лічильника з одночасним попередженням, що у разі його неприбуття у зазначений термін комісія проведе її без його участі, а результати експертизи споживач зможе одержати не пізніше 10 календарних дн</w:t>
      </w:r>
      <w:r>
        <w:rPr>
          <w:color w:val="000000"/>
        </w:rPr>
        <w:t xml:space="preserve">ів від дня її проведення. </w:t>
      </w:r>
    </w:p>
    <w:p w:rsidR="00000000" w:rsidRDefault="009C037E">
      <w:pPr>
        <w:pStyle w:val="NormalWeb"/>
        <w:jc w:val="both"/>
      </w:pPr>
      <w:r>
        <w:rPr>
          <w:color w:val="000000"/>
        </w:rPr>
        <w:t>5. Цей акт складений у двох (трьох) примірниках: перший залишився у представника енергопостачальника, другий вручений споживачу, а третій (у разі встановлення лічильника на сходовій клітці) - представнику організації, у віданні я</w:t>
      </w:r>
      <w:r>
        <w:rPr>
          <w:color w:val="000000"/>
        </w:rPr>
        <w:t xml:space="preserve">кої перебуває будинок.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2920"/>
        <w:gridCol w:w="246"/>
        <w:gridCol w:w="2443"/>
        <w:gridCol w:w="2235"/>
      </w:tblGrid>
      <w:tr w:rsidR="00000000">
        <w:trPr>
          <w:tblCellSpacing w:w="15" w:type="dxa"/>
        </w:trPr>
        <w:tc>
          <w:tcPr>
            <w:tcW w:w="2550" w:type="pct"/>
            <w:gridSpan w:val="2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Представник енергопостачальника</w:t>
            </w:r>
            <w:r>
              <w:rPr>
                <w:color w:val="000000"/>
              </w:rPr>
              <w:t> </w:t>
            </w:r>
          </w:p>
        </w:tc>
        <w:tc>
          <w:tcPr>
            <w:tcW w:w="150" w:type="pct"/>
            <w:vMerge w:val="restar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|</w:t>
            </w:r>
            <w:r>
              <w:rPr>
                <w:color w:val="000000"/>
              </w:rPr>
              <w:br/>
              <w:t>|</w:t>
            </w:r>
            <w:r>
              <w:rPr>
                <w:color w:val="000000"/>
              </w:rPr>
              <w:br/>
              <w:t>|</w:t>
            </w:r>
            <w:r>
              <w:rPr>
                <w:color w:val="000000"/>
              </w:rPr>
              <w:br/>
              <w:t>|</w:t>
            </w:r>
            <w:r>
              <w:rPr>
                <w:color w:val="000000"/>
              </w:rPr>
              <w:br/>
              <w:t>|</w:t>
            </w:r>
            <w:r>
              <w:rPr>
                <w:color w:val="000000"/>
              </w:rPr>
              <w:br/>
              <w:t>|</w:t>
            </w:r>
            <w:r>
              <w:rPr>
                <w:color w:val="000000"/>
              </w:rPr>
              <w:br/>
              <w:t>| </w:t>
            </w:r>
          </w:p>
        </w:tc>
        <w:tc>
          <w:tcPr>
            <w:tcW w:w="2300" w:type="pct"/>
            <w:gridSpan w:val="2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Споживач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</w:t>
            </w:r>
            <w:r>
              <w:rPr>
                <w:color w:val="000000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C037E"/>
        </w:tc>
        <w:tc>
          <w:tcPr>
            <w:tcW w:w="13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  <w:tc>
          <w:tcPr>
            <w:tcW w:w="10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</w:tr>
      <w:tr w:rsidR="00000000">
        <w:trPr>
          <w:tblCellSpacing w:w="15" w:type="dxa"/>
        </w:trPr>
        <w:tc>
          <w:tcPr>
            <w:tcW w:w="2550" w:type="pct"/>
            <w:gridSpan w:val="2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тел.: 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               (робочий)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C037E"/>
        </w:tc>
        <w:tc>
          <w:tcPr>
            <w:tcW w:w="2300" w:type="pct"/>
            <w:gridSpan w:val="2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тел.: 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(робочий чи домашній)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6792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b/>
                <w:bCs/>
                <w:color w:val="000000"/>
              </w:rPr>
              <w:t>Представник організації, у віданні якої перебуває будинок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(підпис) </w:t>
            </w:r>
          </w:p>
        </w:tc>
        <w:tc>
          <w:tcPr>
            <w:tcW w:w="350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lastRenderedPageBreak/>
              <w:t>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(посада, прізвище, ініціали)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lastRenderedPageBreak/>
              <w:t>тел.: 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(робочий)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37E">
            <w:pPr>
              <w:pStyle w:val="NormalWeb"/>
            </w:pPr>
            <w:r>
              <w:rPr>
                <w:color w:val="000000"/>
              </w:rPr>
              <w:t>Додаток 2</w:t>
            </w:r>
            <w:r>
              <w:rPr>
                <w:color w:val="000000"/>
              </w:rPr>
              <w:br/>
              <w:t>до п. 2.9 Положення про проведення експертизи приладів обліку електричної енергії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tbl>
      <w:tblPr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37E">
            <w:pPr>
              <w:pStyle w:val="NormalWeb"/>
            </w:pPr>
            <w:r>
              <w:rPr>
                <w:color w:val="000000"/>
              </w:rPr>
              <w:t>Штамп організації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з місцезнаходженням та телефоном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АКТ N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проведення експертизи лічильника електроенергії </w:t>
      </w:r>
    </w:p>
    <w:p w:rsidR="00000000" w:rsidRDefault="009C037E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 xml:space="preserve">від "___" ____________ 200_ р. </w:t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Комісія _______________________________ у складі 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(назва організації)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- голова комісії та 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(посада, прізвище, ініціали) 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(з/</w:t>
      </w:r>
      <w:r>
        <w:rPr>
          <w:color w:val="000000"/>
          <w:sz w:val="20"/>
          <w:szCs w:val="20"/>
        </w:rPr>
        <w:t>без участю(і) представника, назва територіального органу Держспоживстандарту,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                                                                              прізвище, ініціали, тел. роб.) </w:t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у присутності споживача __________________________________________,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(прізвище, ім'я, по батькові) 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що проживає ____________________________________________________,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(</w:t>
      </w:r>
      <w:r>
        <w:rPr>
          <w:color w:val="000000"/>
          <w:sz w:val="20"/>
          <w:szCs w:val="20"/>
        </w:rPr>
        <w:t>місце проживання споживача)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провела експертизу лічильника зав. N ___ типу ______, показання ____ кВт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год., </w:t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який знятий при складанні 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(докумен</w:t>
      </w:r>
      <w:r>
        <w:rPr>
          <w:color w:val="000000"/>
          <w:sz w:val="20"/>
          <w:szCs w:val="20"/>
        </w:rPr>
        <w:t>т, на підставі якого проводиться експертиза)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від "___" ____________ 200_ р. N ___.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Результати зовнішнього огляду:</w:t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1. Упаковка лічильника, пломба N ___ 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</w:t>
      </w:r>
      <w:r>
        <w:rPr>
          <w:color w:val="000000"/>
          <w:sz w:val="20"/>
          <w:szCs w:val="20"/>
        </w:rPr>
        <w:t xml:space="preserve">                              (пошкоджена, не пошкоджена) 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2. Пломба лічильника N _____ 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        (пошкоджена, не пошкоджена)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Результати по</w:t>
      </w:r>
      <w:r>
        <w:rPr>
          <w:color w:val="000000"/>
        </w:rPr>
        <w:t xml:space="preserve">вірки лічильника наведені в протоколі (для індукційних лічильників відповідно до форми ГОСТ 8.259-77; для електронних - відповідно до форм, наведених у методиках і затверджених Держспоживстандартом). </w:t>
      </w:r>
    </w:p>
    <w:p w:rsidR="00000000" w:rsidRDefault="009C037E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 xml:space="preserve">ВИСНОВОК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За результатами проведеної експертизи лічильн</w:t>
      </w:r>
      <w:r>
        <w:rPr>
          <w:color w:val="000000"/>
        </w:rPr>
        <w:t xml:space="preserve">ик N ______ типу ________, дата повірки ____, </w:t>
      </w:r>
    </w:p>
    <w:p w:rsidR="00000000" w:rsidRDefault="009C037E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визнано ________________________________ для подальшої експлуатації.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(придатним, не придатним) 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Заниження показів лічильника здійснювалось таким чином: ____________</w:t>
      </w:r>
      <w:r>
        <w:rPr>
          <w:color w:val="000000"/>
        </w:rPr>
        <w:br/>
        <w:t>________</w:t>
      </w:r>
      <w:r>
        <w:rPr>
          <w:color w:val="000000"/>
        </w:rPr>
        <w:t>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(перелік способів та пристосувань) 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______________________________________________________________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Після проведення експертизи лічильник опломбовано пло</w:t>
      </w:r>
      <w:r>
        <w:rPr>
          <w:color w:val="000000"/>
        </w:rPr>
        <w:t xml:space="preserve">мбою N _____ </w:t>
      </w:r>
    </w:p>
    <w:p w:rsidR="00000000" w:rsidRDefault="009C037E">
      <w:pPr>
        <w:pStyle w:val="NormalWeb"/>
        <w:jc w:val="both"/>
      </w:pPr>
      <w:r>
        <w:rPr>
          <w:color w:val="000000"/>
        </w:rPr>
        <w:t>Разом з лічильником запаковано та опломбовано пломбою N __________</w:t>
      </w:r>
      <w:r>
        <w:rPr>
          <w:color w:val="000000"/>
        </w:rPr>
        <w:br/>
        <w:t>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(перелік пристосувань для заниження показань лічильника)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3233"/>
        <w:gridCol w:w="3248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Голова комісії 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Члени комісії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</w:tr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both"/>
            </w:pPr>
            <w:r>
              <w:rPr>
                <w:color w:val="000000"/>
              </w:rPr>
              <w:t>Споживач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</w:t>
            </w:r>
            <w:r>
              <w:rPr>
                <w:color w:val="000000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000000" w:rsidRDefault="009C037E">
            <w:pPr>
              <w:pStyle w:val="NormalWeb"/>
              <w:jc w:val="center"/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</w:tr>
    </w:tbl>
    <w:p w:rsidR="00000000" w:rsidRDefault="009C037E">
      <w:pPr>
        <w:pStyle w:val="NormalWeb"/>
        <w:jc w:val="both"/>
      </w:pPr>
      <w:r>
        <w:br w:type="textWrapping" w:clear="all"/>
      </w:r>
    </w:p>
    <w:p w:rsidR="00000000" w:rsidRDefault="009C037E">
      <w:pPr>
        <w:pStyle w:val="NormalWeb"/>
        <w:jc w:val="center"/>
        <w:rPr>
          <w:color w:val="000000"/>
        </w:rPr>
      </w:pPr>
      <w:r>
        <w:rPr>
          <w:color w:val="000000"/>
        </w:rPr>
        <w:t xml:space="preserve">____________ </w:t>
      </w:r>
    </w:p>
    <w:p w:rsidR="00000000" w:rsidRDefault="009C037E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9C03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1991 - 2009</w:t>
            </w:r>
            <w:r>
              <w:rPr>
                <w:rFonts w:eastAsia="Times New Roman"/>
              </w:rPr>
              <w:br/>
              <w:t>© ТОВ «ЛІГА ЗАКОН», 2007 - 2009</w:t>
            </w:r>
          </w:p>
        </w:tc>
        <w:tc>
          <w:tcPr>
            <w:tcW w:w="500" w:type="pct"/>
            <w:vAlign w:val="center"/>
            <w:hideMark/>
          </w:tcPr>
          <w:p w:rsidR="00000000" w:rsidRDefault="009C037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Picture 2" descr="C:\Documents and Settings\net1133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t1133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C037E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101B3A"/>
    <w:rsid w:val="00101B3A"/>
    <w:rsid w:val="009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net1133\Application%20Data\Liga70\Client\Session\LOGOTYPE.BMP" TargetMode="External"/><Relationship Id="rId4" Type="http://schemas.openxmlformats.org/officeDocument/2006/relationships/image" Target="file:///C:\Documents%20and%20Settings\net1133\Application%20Data\Liga70\Client\Session\TSIG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15760</Characters>
  <Application>Microsoft Office Word</Application>
  <DocSecurity>0</DocSecurity>
  <Lines>131</Lines>
  <Paragraphs>35</Paragraphs>
  <ScaleCrop>false</ScaleCrop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2</cp:revision>
  <dcterms:created xsi:type="dcterms:W3CDTF">2009-12-04T15:45:00Z</dcterms:created>
  <dcterms:modified xsi:type="dcterms:W3CDTF">2009-12-04T15:45:00Z</dcterms:modified>
</cp:coreProperties>
</file>